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0F3" w:rsidRPr="007625BD" w:rsidRDefault="009450F3" w:rsidP="009450F3">
      <w:pPr>
        <w:jc w:val="both"/>
        <w:rPr>
          <w:rFonts w:cs="Arial"/>
        </w:rPr>
      </w:pPr>
      <w:r w:rsidRPr="007625BD">
        <w:rPr>
          <w:rFonts w:cs="Arial"/>
        </w:rPr>
        <w:t>Probate and Estate Valua</w:t>
      </w:r>
      <w:bookmarkStart w:id="0" w:name="_GoBack"/>
      <w:bookmarkEnd w:id="0"/>
      <w:r w:rsidRPr="007625BD">
        <w:rPr>
          <w:rFonts w:cs="Arial"/>
        </w:rPr>
        <w:t>tion Service</w:t>
      </w:r>
      <w:r>
        <w:rPr>
          <w:rFonts w:cs="Arial"/>
        </w:rPr>
        <w:t>:</w:t>
      </w:r>
    </w:p>
    <w:p w:rsidR="009450F3" w:rsidRPr="007625BD" w:rsidRDefault="009450F3" w:rsidP="009450F3">
      <w:pPr>
        <w:jc w:val="both"/>
        <w:rPr>
          <w:rFonts w:cs="Arial"/>
        </w:rPr>
      </w:pPr>
    </w:p>
    <w:p w:rsidR="009450F3" w:rsidRPr="007625BD" w:rsidRDefault="009450F3" w:rsidP="009450F3">
      <w:pPr>
        <w:jc w:val="both"/>
        <w:rPr>
          <w:rFonts w:cs="Arial"/>
        </w:rPr>
      </w:pPr>
      <w:proofErr w:type="gramStart"/>
      <w:r w:rsidRPr="007625BD">
        <w:rPr>
          <w:rFonts w:cs="Arial"/>
        </w:rPr>
        <w:t>A time saving service for those managing the estate of the deceased.</w:t>
      </w:r>
      <w:proofErr w:type="gramEnd"/>
    </w:p>
    <w:p w:rsidR="009450F3" w:rsidRPr="007625BD" w:rsidRDefault="009450F3" w:rsidP="009450F3">
      <w:pPr>
        <w:jc w:val="both"/>
        <w:rPr>
          <w:rFonts w:cs="Arial"/>
        </w:rPr>
      </w:pPr>
    </w:p>
    <w:p w:rsidR="009450F3" w:rsidRPr="007625BD" w:rsidRDefault="009450F3" w:rsidP="009450F3">
      <w:pPr>
        <w:jc w:val="both"/>
        <w:rPr>
          <w:rFonts w:cs="Arial"/>
        </w:rPr>
      </w:pPr>
      <w:r w:rsidRPr="007625BD">
        <w:rPr>
          <w:rFonts w:cs="Arial"/>
        </w:rPr>
        <w:t>Valuing, processing and disposing of a deceased estate’s investment assets.</w:t>
      </w:r>
    </w:p>
    <w:p w:rsidR="009450F3" w:rsidRPr="007625BD" w:rsidRDefault="009450F3" w:rsidP="009450F3">
      <w:pPr>
        <w:jc w:val="both"/>
        <w:rPr>
          <w:rFonts w:cs="Arial"/>
        </w:rPr>
      </w:pPr>
    </w:p>
    <w:p w:rsidR="009450F3" w:rsidRPr="007625BD" w:rsidRDefault="009450F3" w:rsidP="009450F3">
      <w:pPr>
        <w:jc w:val="both"/>
        <w:rPr>
          <w:rFonts w:cs="Arial"/>
        </w:rPr>
      </w:pPr>
      <w:r w:rsidRPr="007625BD">
        <w:rPr>
          <w:rFonts w:cs="Arial"/>
        </w:rPr>
        <w:t>Azpur provides a first class probate service and has considerable experience in this specialised field.  The service reflects our expertise and offers an efficient, time saving product for all those who need to handle such matters.</w:t>
      </w:r>
    </w:p>
    <w:p w:rsidR="009450F3" w:rsidRPr="007625BD" w:rsidRDefault="009450F3" w:rsidP="009450F3">
      <w:pPr>
        <w:jc w:val="both"/>
        <w:rPr>
          <w:rFonts w:cs="Arial"/>
        </w:rPr>
      </w:pPr>
    </w:p>
    <w:p w:rsidR="009450F3" w:rsidRPr="007625BD" w:rsidRDefault="009450F3" w:rsidP="009450F3">
      <w:pPr>
        <w:jc w:val="both"/>
        <w:rPr>
          <w:rFonts w:cs="Arial"/>
        </w:rPr>
      </w:pPr>
      <w:r w:rsidRPr="007625BD">
        <w:rPr>
          <w:rFonts w:cs="Arial"/>
        </w:rPr>
        <w:t xml:space="preserve">Our early involvement in giving guidance as well as in-depth expert advice will save time and leave the administrator of the estate free to concentrate on other areas of the estate. </w:t>
      </w:r>
    </w:p>
    <w:p w:rsidR="009450F3" w:rsidRPr="007625BD" w:rsidRDefault="009450F3" w:rsidP="009450F3">
      <w:pPr>
        <w:jc w:val="both"/>
        <w:rPr>
          <w:rFonts w:cs="Arial"/>
        </w:rPr>
      </w:pPr>
    </w:p>
    <w:p w:rsidR="009450F3" w:rsidRPr="007625BD" w:rsidRDefault="009450F3" w:rsidP="009450F3">
      <w:pPr>
        <w:jc w:val="both"/>
        <w:rPr>
          <w:rFonts w:cs="Arial"/>
        </w:rPr>
      </w:pPr>
      <w:r w:rsidRPr="007625BD">
        <w:rPr>
          <w:rFonts w:cs="Arial"/>
        </w:rPr>
        <w:t>Key Features:</w:t>
      </w:r>
    </w:p>
    <w:p w:rsidR="009450F3" w:rsidRPr="002C1308" w:rsidRDefault="009450F3" w:rsidP="009450F3">
      <w:pPr>
        <w:pStyle w:val="ListParagraph"/>
        <w:numPr>
          <w:ilvl w:val="0"/>
          <w:numId w:val="1"/>
        </w:numPr>
        <w:jc w:val="both"/>
        <w:rPr>
          <w:rFonts w:cs="Arial"/>
        </w:rPr>
      </w:pPr>
      <w:r w:rsidRPr="002C1308">
        <w:rPr>
          <w:rFonts w:cs="Arial"/>
        </w:rPr>
        <w:t>Probate Valuations – a fast, efficient and accurate valuation of investment assets with follow up valuations on request.  This includes the checking of holdings and verification of holdings.</w:t>
      </w:r>
    </w:p>
    <w:p w:rsidR="009450F3" w:rsidRPr="002C1308" w:rsidRDefault="009450F3" w:rsidP="009450F3">
      <w:pPr>
        <w:pStyle w:val="ListParagraph"/>
        <w:numPr>
          <w:ilvl w:val="0"/>
          <w:numId w:val="1"/>
        </w:numPr>
        <w:jc w:val="both"/>
        <w:rPr>
          <w:rFonts w:cs="Arial"/>
        </w:rPr>
      </w:pPr>
      <w:r w:rsidRPr="002C1308">
        <w:rPr>
          <w:rFonts w:cs="Arial"/>
        </w:rPr>
        <w:t>Administration – Azpur will prepare the paperwork for the sale or transfer of the holdings, including probate registration and help obtain replacement certificates if required.  Additionally we will arrange claims on behalf of the estate for any dividends accrued.</w:t>
      </w:r>
    </w:p>
    <w:p w:rsidR="009450F3" w:rsidRPr="002C1308" w:rsidRDefault="009450F3" w:rsidP="009450F3">
      <w:pPr>
        <w:pStyle w:val="ListParagraph"/>
        <w:numPr>
          <w:ilvl w:val="0"/>
          <w:numId w:val="1"/>
        </w:numPr>
        <w:jc w:val="both"/>
        <w:rPr>
          <w:rFonts w:cs="Arial"/>
        </w:rPr>
      </w:pPr>
      <w:r w:rsidRPr="002C1308">
        <w:rPr>
          <w:rFonts w:cs="Arial"/>
        </w:rPr>
        <w:t>Disposals – holdings will be sold or transferred as required and any cash will be distributed as instructed.</w:t>
      </w:r>
    </w:p>
    <w:p w:rsidR="009450F3" w:rsidRPr="002C1308" w:rsidRDefault="009450F3" w:rsidP="009450F3">
      <w:pPr>
        <w:pStyle w:val="ListParagraph"/>
        <w:numPr>
          <w:ilvl w:val="0"/>
          <w:numId w:val="1"/>
        </w:numPr>
        <w:jc w:val="both"/>
        <w:rPr>
          <w:rFonts w:cs="Arial"/>
        </w:rPr>
      </w:pPr>
      <w:r w:rsidRPr="002C1308">
        <w:rPr>
          <w:rFonts w:cs="Arial"/>
        </w:rPr>
        <w:t>Statement of gains and losses – showing post probate disposals for submission to HMRC and to reclaim any tax due.</w:t>
      </w:r>
    </w:p>
    <w:p w:rsidR="009450F3" w:rsidRPr="002C1308" w:rsidRDefault="009450F3" w:rsidP="009450F3">
      <w:pPr>
        <w:pStyle w:val="ListParagraph"/>
        <w:numPr>
          <w:ilvl w:val="0"/>
          <w:numId w:val="1"/>
        </w:numPr>
        <w:jc w:val="both"/>
        <w:rPr>
          <w:rFonts w:cs="Arial"/>
        </w:rPr>
      </w:pPr>
      <w:r w:rsidRPr="002C1308">
        <w:rPr>
          <w:rFonts w:cs="Arial"/>
        </w:rPr>
        <w:t>Once the estate is settled and distributed, we can provide ongoing investment services to the beneficiaries or to any trust set up under the will. This is supported by our extensive knowledge and experience of the domestic and international investment market.</w:t>
      </w:r>
    </w:p>
    <w:p w:rsidR="009450F3" w:rsidRPr="001661C9" w:rsidRDefault="009450F3" w:rsidP="009450F3">
      <w:pPr>
        <w:pStyle w:val="ListParagraph"/>
        <w:numPr>
          <w:ilvl w:val="0"/>
          <w:numId w:val="1"/>
        </w:numPr>
        <w:jc w:val="both"/>
        <w:rPr>
          <w:rFonts w:cs="Arial"/>
        </w:rPr>
      </w:pPr>
      <w:r w:rsidRPr="001661C9">
        <w:rPr>
          <w:rFonts w:cs="Arial"/>
        </w:rPr>
        <w:t>The service is based on an approachable and personal point of contact.  A dedicated adviser will be at hand at to guide you as required.</w:t>
      </w:r>
    </w:p>
    <w:p w:rsidR="009450F3" w:rsidRPr="007625BD" w:rsidRDefault="009450F3" w:rsidP="009450F3">
      <w:pPr>
        <w:jc w:val="both"/>
        <w:rPr>
          <w:rFonts w:cs="Arial"/>
        </w:rPr>
      </w:pPr>
    </w:p>
    <w:p w:rsidR="009450F3" w:rsidRPr="007625BD" w:rsidRDefault="009450F3" w:rsidP="009450F3">
      <w:pPr>
        <w:jc w:val="both"/>
        <w:rPr>
          <w:rFonts w:cs="Arial"/>
        </w:rPr>
      </w:pPr>
      <w:r w:rsidRPr="007625BD">
        <w:rPr>
          <w:rFonts w:cs="Arial"/>
        </w:rPr>
        <w:t xml:space="preserve">For a confidential discussion please contact us on: +44 (0)20 7549 3578 or via our website </w:t>
      </w:r>
      <w:hyperlink r:id="rId8" w:history="1">
        <w:r w:rsidRPr="007625BD">
          <w:rPr>
            <w:rStyle w:val="Hyperlink"/>
            <w:rFonts w:cs="Arial"/>
          </w:rPr>
          <w:t>www.azpur.com</w:t>
        </w:r>
      </w:hyperlink>
      <w:r w:rsidRPr="007625BD">
        <w:rPr>
          <w:rFonts w:cs="Arial"/>
        </w:rPr>
        <w:t>.</w:t>
      </w:r>
    </w:p>
    <w:p w:rsidR="009450F3" w:rsidRPr="007625BD" w:rsidRDefault="009450F3" w:rsidP="009450F3">
      <w:pPr>
        <w:jc w:val="both"/>
        <w:rPr>
          <w:rFonts w:cs="Arial"/>
        </w:rPr>
      </w:pPr>
    </w:p>
    <w:p w:rsidR="009450F3" w:rsidRPr="007625BD" w:rsidRDefault="009450F3" w:rsidP="009450F3">
      <w:pPr>
        <w:jc w:val="both"/>
        <w:rPr>
          <w:rFonts w:cs="Arial"/>
        </w:rPr>
      </w:pPr>
      <w:r w:rsidRPr="007625BD">
        <w:rPr>
          <w:rFonts w:cs="Arial"/>
        </w:rPr>
        <w:t>Disclaimer:</w:t>
      </w:r>
    </w:p>
    <w:p w:rsidR="009450F3" w:rsidRPr="007625BD" w:rsidRDefault="009450F3" w:rsidP="009450F3">
      <w:pPr>
        <w:jc w:val="both"/>
        <w:rPr>
          <w:rFonts w:cs="Arial"/>
        </w:rPr>
      </w:pPr>
      <w:r w:rsidRPr="007625BD">
        <w:rPr>
          <w:rFonts w:cs="Arial"/>
        </w:rPr>
        <w:t xml:space="preserve">Azpur operates as a division of Credo Capital plc (Credo) under a Trade Name Services Agreement. Credo is a member of the London Stock Exchange and is authorised and regulated by the Financial Conduct Authority. </w:t>
      </w:r>
      <w:proofErr w:type="gramStart"/>
      <w:r w:rsidRPr="007625BD">
        <w:rPr>
          <w:rFonts w:cs="Arial"/>
        </w:rPr>
        <w:t>Registered in England and Wales number 03681529.</w:t>
      </w:r>
      <w:proofErr w:type="gramEnd"/>
      <w:r w:rsidRPr="007625BD">
        <w:rPr>
          <w:rFonts w:cs="Arial"/>
        </w:rPr>
        <w:t xml:space="preserve"> Registered Office 8-12 York Gate London NW1 4QG.</w:t>
      </w:r>
    </w:p>
    <w:p w:rsidR="00680BA3" w:rsidRPr="009450F3" w:rsidRDefault="009450F3" w:rsidP="009450F3">
      <w:pPr>
        <w:jc w:val="both"/>
        <w:rPr>
          <w:rFonts w:cs="Arial"/>
        </w:rPr>
      </w:pPr>
      <w:r w:rsidRPr="007625BD">
        <w:rPr>
          <w:rFonts w:cs="Arial"/>
        </w:rPr>
        <w:t xml:space="preserve">This communication and all information contained in or attached to it (including, but not limited to market prices/levels and market commentary) (the "Information") is for information purposes only, is confidential, may be legally privileged and is the intellectual property of Azpur </w:t>
      </w:r>
      <w:proofErr w:type="gramStart"/>
      <w:r w:rsidRPr="007625BD">
        <w:rPr>
          <w:rFonts w:cs="Arial"/>
        </w:rPr>
        <w:t>LLP .</w:t>
      </w:r>
      <w:proofErr w:type="gramEnd"/>
      <w:r w:rsidRPr="007625BD">
        <w:rPr>
          <w:rFonts w:cs="Arial"/>
        </w:rPr>
        <w:t xml:space="preserve"> The Information is not, and should not be construed as, an offer, bid, recommendation or solicitation in relation to any financial instrument or investment or to participate in any particular trading strategy. The Information is not to be relied upon and is not warranted, including, but not limited, as to completeness, timeliness or accuracy and is subject to change without notice. All representations and warranties are expressly disclaimed. Access to the </w:t>
      </w:r>
      <w:r w:rsidRPr="007625BD">
        <w:rPr>
          <w:rFonts w:cs="Arial"/>
        </w:rPr>
        <w:lastRenderedPageBreak/>
        <w:t xml:space="preserve">Information by anyone other than the intended recipient is unauthorised and any disclosure, copying or redistribution is prohibited. For further regulatory information and our terms of business, please see </w:t>
      </w:r>
      <w:hyperlink r:id="rId9" w:history="1">
        <w:r w:rsidRPr="007625BD">
          <w:rPr>
            <w:rStyle w:val="Hyperlink"/>
            <w:rFonts w:cs="Arial"/>
          </w:rPr>
          <w:t>www.azpur.com</w:t>
        </w:r>
      </w:hyperlink>
      <w:r w:rsidRPr="007625BD">
        <w:rPr>
          <w:rFonts w:cs="Arial"/>
        </w:rPr>
        <w:t xml:space="preserve"> and </w:t>
      </w:r>
      <w:hyperlink r:id="rId10" w:history="1">
        <w:r w:rsidRPr="007625BD">
          <w:rPr>
            <w:rStyle w:val="Hyperlink"/>
            <w:rFonts w:cs="Arial"/>
          </w:rPr>
          <w:t>www.credogroup.com</w:t>
        </w:r>
      </w:hyperlink>
      <w:r w:rsidRPr="007625BD">
        <w:rPr>
          <w:rFonts w:cs="Arial"/>
        </w:rPr>
        <w:t xml:space="preserve">. </w:t>
      </w:r>
      <w:proofErr w:type="gramStart"/>
      <w:r w:rsidRPr="007625BD">
        <w:rPr>
          <w:rFonts w:cs="Arial"/>
        </w:rPr>
        <w:t>If you receive this communication in error, please safely dispose of all copies of it in a timely manner and notify us (by e-mail to clientservices@azpur.com or by telephone on +44 (0)20 7549 3578).</w:t>
      </w:r>
      <w:proofErr w:type="gramEnd"/>
    </w:p>
    <w:sectPr w:rsidR="00680BA3" w:rsidRPr="009450F3" w:rsidSect="00D6623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85A" w:rsidRDefault="002C385A" w:rsidP="00680BA3">
      <w:r>
        <w:separator/>
      </w:r>
    </w:p>
  </w:endnote>
  <w:endnote w:type="continuationSeparator" w:id="0">
    <w:p w:rsidR="002C385A" w:rsidRDefault="002C385A" w:rsidP="0068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85A" w:rsidRDefault="002C385A" w:rsidP="00680BA3">
      <w:r>
        <w:separator/>
      </w:r>
    </w:p>
  </w:footnote>
  <w:footnote w:type="continuationSeparator" w:id="0">
    <w:p w:rsidR="002C385A" w:rsidRDefault="002C385A" w:rsidP="00680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5E2B12"/>
    <w:multiLevelType w:val="hybridMultilevel"/>
    <w:tmpl w:val="734E1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9450F3"/>
    <w:rsid w:val="002C385A"/>
    <w:rsid w:val="003B1993"/>
    <w:rsid w:val="00680BA3"/>
    <w:rsid w:val="008C4110"/>
    <w:rsid w:val="009450F3"/>
    <w:rsid w:val="009E4D4F"/>
    <w:rsid w:val="00D66232"/>
    <w:rsid w:val="00E47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0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9450F3"/>
    <w:pPr>
      <w:ind w:left="720"/>
      <w:contextualSpacing/>
    </w:pPr>
  </w:style>
  <w:style w:type="character" w:styleId="Hyperlink">
    <w:name w:val="Hyperlink"/>
    <w:basedOn w:val="DefaultParagraphFont"/>
    <w:uiPriority w:val="99"/>
    <w:unhideWhenUsed/>
    <w:rsid w:val="009450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0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9450F3"/>
    <w:pPr>
      <w:ind w:left="720"/>
      <w:contextualSpacing/>
    </w:pPr>
  </w:style>
  <w:style w:type="character" w:styleId="Hyperlink">
    <w:name w:val="Hyperlink"/>
    <w:basedOn w:val="DefaultParagraphFont"/>
    <w:uiPriority w:val="99"/>
    <w:unhideWhenUsed/>
    <w:rsid w:val="009450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file:///C:\Users\dchalmers\AppData\Local\Microsoft\Windows\Temporary%20Internet%20Files\Content.Outlook\6GN81F30\www.azpur.com"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redogroup.com/" TargetMode="External"/><Relationship Id="rId4" Type="http://schemas.openxmlformats.org/officeDocument/2006/relationships/settings" Target="settings.xml"/><Relationship Id="rId9" Type="http://schemas.openxmlformats.org/officeDocument/2006/relationships/hyperlink" Target="http://www.azpur.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ques_000\AppData\Roaming\Microsoft\Templates\NormalOl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NormalOld.dotx</Template>
  <TotalTime>1</TotalTime>
  <Pages>2</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Hardeep Tamana</dc:creator>
  <cp:lastModifiedBy>Hardeep Tamana</cp:lastModifiedBy>
  <cp:revision>1</cp:revision>
  <dcterms:created xsi:type="dcterms:W3CDTF">2014-01-20T22:10:00Z</dcterms:created>
  <dcterms:modified xsi:type="dcterms:W3CDTF">2014-01-20T23:11:00Z</dcterms:modified>
</cp:coreProperties>
</file>